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71"/>
        <w:gridCol w:w="4601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Nanotec</w:t>
            </w:r>
            <w:proofErr w:type="spellEnd"/>
            <w:r>
              <w:rPr>
                <w:rFonts w:cs="Arial"/>
              </w:rPr>
              <w:t xml:space="preserve"> Electronic GmbH &amp; Co. KG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Kapellenstr</w:t>
            </w:r>
            <w:proofErr w:type="spellEnd"/>
            <w:r>
              <w:rPr>
                <w:rFonts w:cs="Arial"/>
              </w:rPr>
              <w:t>. 6</w:t>
            </w:r>
          </w:p>
          <w:p w:rsidR="00270EFD" w:rsidRDefault="001D0D3A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</w:p>
          <w:p w:rsidR="00270EFD" w:rsidRDefault="00270EFD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Germany</w:t>
            </w:r>
          </w:p>
          <w:p w:rsidR="00952F85" w:rsidRPr="007A12B3" w:rsidRDefault="001D0D3A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www.nanotec.de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Press release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0F517A" w:rsidRDefault="00833894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 w:rsidRPr="00833894">
        <w:rPr>
          <w:rFonts w:cs="Arial"/>
          <w:b/>
          <w:sz w:val="24"/>
        </w:rPr>
        <w:t xml:space="preserve">High-performance DC servo </w:t>
      </w:r>
      <w:r w:rsidR="00E43697">
        <w:rPr>
          <w:rFonts w:cs="Arial"/>
          <w:b/>
          <w:sz w:val="24"/>
        </w:rPr>
        <w:t xml:space="preserve">motor </w:t>
      </w:r>
      <w:r w:rsidRPr="00833894">
        <w:rPr>
          <w:rFonts w:cs="Arial"/>
          <w:b/>
          <w:sz w:val="24"/>
        </w:rPr>
        <w:t>with integrated motor controller</w:t>
      </w:r>
    </w:p>
    <w:p w:rsidR="00833894" w:rsidRPr="00D86834" w:rsidRDefault="002D08B6" w:rsidP="00833894">
      <w:pPr>
        <w:spacing w:after="120" w:line="360" w:lineRule="auto"/>
        <w:rPr>
          <w:rFonts w:cs="Arial"/>
        </w:rPr>
      </w:pPr>
      <w:r>
        <w:rPr>
          <w:rFonts w:cs="Arial"/>
          <w:i/>
          <w:color w:val="000000"/>
        </w:rPr>
        <w:t>Feldkirchen</w:t>
      </w:r>
      <w:r w:rsidR="009C0241">
        <w:rPr>
          <w:rFonts w:cs="Arial"/>
          <w:i/>
          <w:color w:val="000000"/>
        </w:rPr>
        <w:t>/Germany</w:t>
      </w:r>
      <w:r>
        <w:rPr>
          <w:rFonts w:cs="Arial"/>
          <w:i/>
          <w:color w:val="000000"/>
        </w:rPr>
        <w:t xml:space="preserve">, </w:t>
      </w:r>
      <w:r w:rsidR="00833894">
        <w:rPr>
          <w:rFonts w:cs="Arial"/>
          <w:i/>
          <w:color w:val="000000"/>
        </w:rPr>
        <w:t>September 11,</w:t>
      </w:r>
      <w:r>
        <w:rPr>
          <w:rFonts w:cs="Arial"/>
          <w:i/>
          <w:color w:val="000000"/>
        </w:rPr>
        <w:t xml:space="preserve"> 2015</w:t>
      </w:r>
      <w:r>
        <w:rPr>
          <w:rFonts w:cs="Arial"/>
          <w:color w:val="000000"/>
        </w:rPr>
        <w:t xml:space="preserve"> – </w:t>
      </w:r>
      <w:r w:rsidR="00833894">
        <w:rPr>
          <w:rFonts w:cs="Arial"/>
        </w:rPr>
        <w:t xml:space="preserve">With the PD6-C </w:t>
      </w:r>
      <w:proofErr w:type="spellStart"/>
      <w:r w:rsidR="00833894">
        <w:rPr>
          <w:rFonts w:cs="Arial"/>
        </w:rPr>
        <w:t>Nanotec</w:t>
      </w:r>
      <w:proofErr w:type="spellEnd"/>
      <w:r w:rsidR="00833894">
        <w:rPr>
          <w:rFonts w:cs="Arial"/>
        </w:rPr>
        <w:t xml:space="preserve"> introduces a brushless DC servo motor with integrated controller that delivers very high power density in relation to its size. The PD6-C is the largest motor of </w:t>
      </w:r>
      <w:proofErr w:type="spellStart"/>
      <w:r w:rsidR="00833894">
        <w:rPr>
          <w:rFonts w:cs="Arial"/>
        </w:rPr>
        <w:t>Nanotec’s</w:t>
      </w:r>
      <w:proofErr w:type="spellEnd"/>
      <w:r w:rsidR="00833894">
        <w:rPr>
          <w:rFonts w:cs="Arial"/>
        </w:rPr>
        <w:t xml:space="preserve"> </w:t>
      </w:r>
      <w:proofErr w:type="spellStart"/>
      <w:r w:rsidR="00833894">
        <w:rPr>
          <w:rFonts w:cs="Arial"/>
        </w:rPr>
        <w:t>Plug&amp;Drive</w:t>
      </w:r>
      <w:proofErr w:type="spellEnd"/>
      <w:r w:rsidR="00833894">
        <w:rPr>
          <w:rFonts w:cs="Arial"/>
        </w:rPr>
        <w:t xml:space="preserve"> family and is available in two versions – as a high-pole stepper motor in various lengths with a maximum nominal torque of 8.8 Nm, as well as a low-pole BLDC motor with a flange size of 80 or 86 mm and a nominal output of 534 W. Both motor types are designed for 12-48 V supply voltages.</w:t>
      </w:r>
    </w:p>
    <w:p w:rsidR="00833894" w:rsidRPr="00D86834" w:rsidRDefault="00833894" w:rsidP="0083389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The motor controller and the encoder with 4096 increments are integrated in the motor, therefore cabling is limited to the communication connection and power supply. All </w:t>
      </w:r>
      <w:proofErr w:type="spellStart"/>
      <w:r>
        <w:rPr>
          <w:rFonts w:cs="Arial"/>
        </w:rPr>
        <w:t>Plug&amp;Drive</w:t>
      </w:r>
      <w:proofErr w:type="spellEnd"/>
      <w:r>
        <w:rPr>
          <w:rFonts w:cs="Arial"/>
        </w:rPr>
        <w:t xml:space="preserve"> motors use field-oriented control via encoder and can be operated in torque, speed, or positioning mode. Reference values are set either by clock-direction, two analog inputs, or the </w:t>
      </w:r>
      <w:proofErr w:type="spellStart"/>
      <w:r>
        <w:rPr>
          <w:rFonts w:cs="Arial"/>
        </w:rPr>
        <w:t>CANopen</w:t>
      </w:r>
      <w:proofErr w:type="spellEnd"/>
      <w:r>
        <w:rPr>
          <w:rFonts w:cs="Arial"/>
        </w:rPr>
        <w:t xml:space="preserve"> field bus. </w:t>
      </w:r>
    </w:p>
    <w:p w:rsidR="00833894" w:rsidRPr="00D86834" w:rsidRDefault="00833894" w:rsidP="0083389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The controller is programmed with the programming language </w:t>
      </w:r>
      <w:proofErr w:type="spellStart"/>
      <w:r>
        <w:rPr>
          <w:rFonts w:cs="Arial"/>
        </w:rPr>
        <w:t>NanoJ</w:t>
      </w:r>
      <w:proofErr w:type="spellEnd"/>
      <w:r>
        <w:rPr>
          <w:rFonts w:cs="Arial"/>
        </w:rPr>
        <w:t xml:space="preserve"> V2 so that real-time programs for time-critical applications can be run directly on the motor. In stand-alone operation the motor will carry out complex control tasks without a field bus connection. For parameterization a USB port is available.</w:t>
      </w:r>
    </w:p>
    <w:p w:rsidR="000F517A" w:rsidRPr="00A3595C" w:rsidRDefault="00833894" w:rsidP="00833894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The PD6-C is ideally suited for applications that require high power density and high efficiency as well as compact size, </w:t>
      </w:r>
      <w:r w:rsidR="00E43697">
        <w:rPr>
          <w:rFonts w:cs="Arial"/>
        </w:rPr>
        <w:t>for example</w:t>
      </w:r>
      <w:r>
        <w:rPr>
          <w:rFonts w:cs="Arial"/>
        </w:rPr>
        <w:t xml:space="preserve"> in service robotics or mechanical engineering.</w:t>
      </w:r>
      <w:r w:rsidR="000F517A" w:rsidRPr="00A3595C">
        <w:rPr>
          <w:rFonts w:cs="Arial"/>
        </w:rPr>
        <w:t xml:space="preserve"> </w:t>
      </w:r>
    </w:p>
    <w:p w:rsidR="0034111B" w:rsidRPr="00036A14" w:rsidRDefault="0034111B" w:rsidP="009B3635"/>
    <w:p w:rsidR="00952F85" w:rsidRPr="00FD0AE7" w:rsidRDefault="009D416C" w:rsidP="009D416C">
      <w:pPr>
        <w:spacing w:after="120"/>
      </w:pPr>
      <w:r>
        <w:rPr>
          <w:u w:val="single"/>
        </w:rPr>
        <w:t xml:space="preserve">Press </w:t>
      </w:r>
      <w:r w:rsidR="00833894">
        <w:rPr>
          <w:u w:val="single"/>
        </w:rPr>
        <w:t>Relations:</w:t>
      </w:r>
    </w:p>
    <w:p w:rsidR="00952F85" w:rsidRPr="009D416C" w:rsidRDefault="009D416C" w:rsidP="001418C7">
      <w:r>
        <w:rPr>
          <w:rFonts w:cs="Arial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</w:rPr>
      </w:pPr>
      <w:r>
        <w:rPr>
          <w:rFonts w:cs="Arial"/>
        </w:rPr>
        <w:t>+49 89 900 686-37</w:t>
      </w:r>
      <w:r>
        <w:rPr>
          <w:rFonts w:cs="Arial"/>
        </w:rPr>
        <w:br/>
      </w:r>
      <w:hyperlink r:id="rId9" w:history="1">
        <w:r>
          <w:rPr>
            <w:rStyle w:val="Hyperlink"/>
            <w:rFonts w:cs="Arial"/>
          </w:rPr>
          <w:t>sigrid.scondo@nanotec.de</w:t>
        </w:r>
      </w:hyperlink>
    </w:p>
    <w:p w:rsidR="00EF70F3" w:rsidRPr="00D93572" w:rsidRDefault="00EF70F3">
      <w:pPr>
        <w:rPr>
          <w:rFonts w:cs="Arial"/>
        </w:rPr>
      </w:pPr>
    </w:p>
    <w:p w:rsidR="00A47368" w:rsidRPr="00D93572" w:rsidRDefault="00A47368">
      <w:pPr>
        <w:rPr>
          <w:b/>
          <w:i/>
          <w:u w:val="single"/>
        </w:rPr>
      </w:pPr>
    </w:p>
    <w:p w:rsidR="00952F85" w:rsidRPr="007B4271" w:rsidRDefault="00952F85">
      <w:pPr>
        <w:rPr>
          <w:b/>
          <w:i/>
        </w:rPr>
      </w:pPr>
      <w:r>
        <w:rPr>
          <w:b/>
          <w:i/>
        </w:rPr>
        <w:t xml:space="preserve">About </w:t>
      </w:r>
      <w:proofErr w:type="spellStart"/>
      <w:r>
        <w:rPr>
          <w:b/>
          <w:i/>
        </w:rPr>
        <w:t>Nanotec</w:t>
      </w:r>
      <w:proofErr w:type="spellEnd"/>
    </w:p>
    <w:p w:rsidR="00952F85" w:rsidRPr="00E46419" w:rsidRDefault="00816D17" w:rsidP="00816D17">
      <w:pPr>
        <w:rPr>
          <w:rFonts w:cs="Arial"/>
          <w:i/>
          <w:sz w:val="18"/>
          <w:szCs w:val="18"/>
        </w:rPr>
      </w:pP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is a leading manufacturer of motors and controllers for high-quality drive solutions. The company has been developing and marketing a broad range of products since 1991.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technology is primarily used in automation systems, laboratory automation, medical devices, the packaging industry, and semiconductor production.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has its company headquarters in Feldkirchen near Munich with subsidiaries in </w:t>
      </w:r>
      <w:proofErr w:type="spellStart"/>
      <w:proofErr w:type="gramStart"/>
      <w:r>
        <w:rPr>
          <w:rFonts w:cs="Arial"/>
          <w:i/>
          <w:sz w:val="18"/>
          <w:shd w:val="clear" w:color="auto" w:fill="FFFFFF"/>
        </w:rPr>
        <w:t>ChangZhou</w:t>
      </w:r>
      <w:proofErr w:type="spellEnd"/>
      <w:proofErr w:type="gramEnd"/>
      <w:r>
        <w:rPr>
          <w:rFonts w:cs="Arial"/>
          <w:i/>
          <w:sz w:val="18"/>
          <w:shd w:val="clear" w:color="auto" w:fill="FFFFFF"/>
        </w:rPr>
        <w:t xml:space="preserve">, China, and </w:t>
      </w:r>
      <w:r w:rsidR="00E43697">
        <w:rPr>
          <w:rFonts w:cs="Arial"/>
          <w:i/>
          <w:sz w:val="18"/>
          <w:shd w:val="clear" w:color="auto" w:fill="FFFFFF"/>
        </w:rPr>
        <w:t>Stoneham</w:t>
      </w:r>
      <w:bookmarkStart w:id="0" w:name="_GoBack"/>
      <w:bookmarkEnd w:id="0"/>
      <w:r>
        <w:rPr>
          <w:rFonts w:cs="Arial"/>
          <w:i/>
          <w:sz w:val="18"/>
          <w:shd w:val="clear" w:color="auto" w:fill="FFFFFF"/>
        </w:rPr>
        <w:t>/MA, USA.</w:t>
      </w:r>
    </w:p>
    <w:sectPr w:rsidR="00952F85" w:rsidRPr="00E46419" w:rsidSect="00CE7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17A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D0D3A"/>
    <w:rsid w:val="001F7B2A"/>
    <w:rsid w:val="0020094D"/>
    <w:rsid w:val="0022683D"/>
    <w:rsid w:val="00260C76"/>
    <w:rsid w:val="00263C02"/>
    <w:rsid w:val="00270EFD"/>
    <w:rsid w:val="00281D2F"/>
    <w:rsid w:val="0028382F"/>
    <w:rsid w:val="002864DD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91C6C"/>
    <w:rsid w:val="005A1AF7"/>
    <w:rsid w:val="005C006F"/>
    <w:rsid w:val="005C03A6"/>
    <w:rsid w:val="005C23F5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6A3317"/>
    <w:rsid w:val="006E7AE8"/>
    <w:rsid w:val="0070324B"/>
    <w:rsid w:val="00707878"/>
    <w:rsid w:val="007419E7"/>
    <w:rsid w:val="00741E05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D17"/>
    <w:rsid w:val="00816E72"/>
    <w:rsid w:val="00825938"/>
    <w:rsid w:val="00827774"/>
    <w:rsid w:val="0083389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A700F"/>
    <w:rsid w:val="009B3635"/>
    <w:rsid w:val="009C0241"/>
    <w:rsid w:val="009D070B"/>
    <w:rsid w:val="009D416C"/>
    <w:rsid w:val="009E1B1D"/>
    <w:rsid w:val="009F4FB8"/>
    <w:rsid w:val="00A02D53"/>
    <w:rsid w:val="00A2306A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1F0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00155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3697"/>
    <w:rsid w:val="00E46419"/>
    <w:rsid w:val="00E47CBE"/>
    <w:rsid w:val="00E536EA"/>
    <w:rsid w:val="00E62536"/>
    <w:rsid w:val="00E71219"/>
    <w:rsid w:val="00E71F62"/>
    <w:rsid w:val="00E80DEC"/>
    <w:rsid w:val="00E9589B"/>
    <w:rsid w:val="00E95D55"/>
    <w:rsid w:val="00E96F58"/>
    <w:rsid w:val="00EA2EF0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DA6A11-9041-4AA6-B27B-A66FCA5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grid.scondo@nanotec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5B94F3A-96C3-4526-BAFF-5E1730B26C7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4</cp:revision>
  <cp:lastPrinted>2015-07-02T10:56:00Z</cp:lastPrinted>
  <dcterms:created xsi:type="dcterms:W3CDTF">2015-09-11T08:58:00Z</dcterms:created>
  <dcterms:modified xsi:type="dcterms:W3CDTF">2015-09-11T09:02:00Z</dcterms:modified>
</cp:coreProperties>
</file>